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9C8" w:rsidRPr="00990D11" w:rsidRDefault="00990D11" w:rsidP="00990D11">
      <w:pPr>
        <w:spacing w:after="0" w:line="240" w:lineRule="auto"/>
        <w:ind w:right="-1"/>
        <w:jc w:val="center"/>
        <w:textAlignment w:val="baseline"/>
        <w:outlineLvl w:val="1"/>
        <w:rPr>
          <w:rFonts w:ascii="Century Gothic" w:eastAsia="Times New Roman" w:hAnsi="Century Gothic" w:cs="Arial"/>
          <w:bCs/>
          <w:lang w:eastAsia="pt-BR"/>
        </w:rPr>
      </w:pPr>
      <w:r w:rsidRPr="00990D11">
        <w:rPr>
          <w:rFonts w:ascii="Century Gothic" w:eastAsia="Times New Roman" w:hAnsi="Century Gothic" w:cs="Arial"/>
          <w:bCs/>
          <w:lang w:eastAsia="pt-BR"/>
        </w:rPr>
        <w:t xml:space="preserve">RESOLUÇÃO </w:t>
      </w:r>
      <w:r>
        <w:rPr>
          <w:rFonts w:ascii="Century Gothic" w:eastAsia="Times New Roman" w:hAnsi="Century Gothic" w:cs="Arial"/>
          <w:bCs/>
          <w:lang w:eastAsia="pt-BR"/>
        </w:rPr>
        <w:t>n</w:t>
      </w:r>
      <w:r w:rsidRPr="00990D11">
        <w:rPr>
          <w:rFonts w:ascii="Century Gothic" w:eastAsia="Times New Roman" w:hAnsi="Century Gothic" w:cs="Arial"/>
          <w:bCs/>
          <w:lang w:eastAsia="pt-BR"/>
        </w:rPr>
        <w:t xml:space="preserve">º 08/2016 </w:t>
      </w:r>
    </w:p>
    <w:p w:rsidR="001A69C8" w:rsidRPr="00990D11" w:rsidRDefault="001A69C8" w:rsidP="00453439">
      <w:pPr>
        <w:spacing w:after="0" w:line="240" w:lineRule="auto"/>
        <w:ind w:right="-1"/>
        <w:jc w:val="both"/>
        <w:textAlignment w:val="baseline"/>
        <w:outlineLvl w:val="1"/>
        <w:rPr>
          <w:rFonts w:ascii="Century Gothic" w:eastAsia="Times New Roman" w:hAnsi="Century Gothic" w:cs="Arial"/>
          <w:bCs/>
          <w:sz w:val="20"/>
          <w:szCs w:val="20"/>
          <w:lang w:eastAsia="pt-BR"/>
        </w:rPr>
      </w:pPr>
    </w:p>
    <w:p w:rsidR="001A69C8" w:rsidRPr="00EA0E99" w:rsidRDefault="001A69C8" w:rsidP="00453439">
      <w:pPr>
        <w:spacing w:after="0" w:line="240" w:lineRule="auto"/>
        <w:ind w:right="-1"/>
        <w:jc w:val="both"/>
        <w:textAlignment w:val="baseline"/>
        <w:outlineLvl w:val="1"/>
        <w:rPr>
          <w:rFonts w:ascii="Century Gothic" w:eastAsia="Times New Roman" w:hAnsi="Century Gothic" w:cs="Arial"/>
          <w:b/>
          <w:bCs/>
          <w:sz w:val="20"/>
          <w:szCs w:val="20"/>
          <w:lang w:eastAsia="pt-BR"/>
        </w:rPr>
      </w:pPr>
    </w:p>
    <w:p w:rsidR="001A69C8" w:rsidRPr="00EA0E99" w:rsidRDefault="001A69C8" w:rsidP="00453439">
      <w:pPr>
        <w:spacing w:after="0" w:line="240" w:lineRule="auto"/>
        <w:ind w:right="-1"/>
        <w:jc w:val="both"/>
        <w:textAlignment w:val="baseline"/>
        <w:outlineLvl w:val="1"/>
        <w:rPr>
          <w:rFonts w:ascii="Century Gothic" w:eastAsia="Times New Roman" w:hAnsi="Century Gothic" w:cs="Arial"/>
          <w:b/>
          <w:bCs/>
          <w:sz w:val="20"/>
          <w:szCs w:val="20"/>
          <w:lang w:eastAsia="pt-BR"/>
        </w:rPr>
      </w:pPr>
    </w:p>
    <w:p w:rsidR="001A69C8" w:rsidRPr="00EA0E99" w:rsidRDefault="001A69C8" w:rsidP="00453439">
      <w:pPr>
        <w:spacing w:after="0" w:line="240" w:lineRule="auto"/>
        <w:ind w:left="3261" w:right="-1"/>
        <w:jc w:val="both"/>
        <w:textAlignment w:val="baseline"/>
        <w:outlineLvl w:val="1"/>
        <w:rPr>
          <w:rFonts w:ascii="Century Gothic" w:eastAsia="Times New Roman" w:hAnsi="Century Gothic" w:cs="Arial"/>
          <w:b/>
          <w:sz w:val="20"/>
          <w:szCs w:val="20"/>
          <w:lang w:eastAsia="pt-BR"/>
        </w:rPr>
      </w:pPr>
      <w:r w:rsidRPr="00EA0E99">
        <w:rPr>
          <w:rFonts w:ascii="Century Gothic" w:eastAsia="Times New Roman" w:hAnsi="Century Gothic" w:cs="Arial"/>
          <w:b/>
          <w:bCs/>
          <w:sz w:val="20"/>
          <w:szCs w:val="20"/>
          <w:lang w:eastAsia="pt-BR"/>
        </w:rPr>
        <w:t xml:space="preserve">Cria o Plano </w:t>
      </w:r>
      <w:r w:rsidRPr="00EA0E99">
        <w:rPr>
          <w:rFonts w:ascii="Century Gothic" w:hAnsi="Century Gothic" w:cs="Arial"/>
          <w:b/>
          <w:sz w:val="20"/>
          <w:szCs w:val="20"/>
        </w:rPr>
        <w:t xml:space="preserve">Estadual </w:t>
      </w:r>
      <w:r w:rsidRPr="00EA0E99">
        <w:rPr>
          <w:rFonts w:ascii="Century Gothic" w:eastAsia="Times New Roman" w:hAnsi="Century Gothic" w:cs="Arial"/>
          <w:b/>
          <w:sz w:val="20"/>
          <w:szCs w:val="20"/>
          <w:lang w:eastAsia="pt-BR"/>
        </w:rPr>
        <w:t>de Valorização da Mulher Advogada do Estado do Rio Grande do Sul e dá outras providências.</w:t>
      </w:r>
    </w:p>
    <w:p w:rsidR="001A69C8" w:rsidRPr="00EA0E99" w:rsidRDefault="001A69C8" w:rsidP="00453439">
      <w:pPr>
        <w:spacing w:after="0" w:line="240" w:lineRule="auto"/>
        <w:ind w:right="-1"/>
        <w:jc w:val="both"/>
        <w:textAlignment w:val="baseline"/>
        <w:outlineLvl w:val="1"/>
        <w:rPr>
          <w:rFonts w:ascii="Century Gothic" w:eastAsia="Times New Roman" w:hAnsi="Century Gothic" w:cs="Arial"/>
          <w:b/>
          <w:bCs/>
          <w:color w:val="000000" w:themeColor="text1"/>
          <w:sz w:val="20"/>
          <w:szCs w:val="20"/>
          <w:lang w:eastAsia="pt-BR"/>
        </w:rPr>
      </w:pPr>
    </w:p>
    <w:p w:rsidR="001A69C8" w:rsidRPr="00EA0E99" w:rsidRDefault="001A69C8" w:rsidP="00453439">
      <w:pPr>
        <w:spacing w:after="0" w:line="240" w:lineRule="auto"/>
        <w:ind w:right="-1"/>
        <w:jc w:val="both"/>
        <w:textAlignment w:val="baseline"/>
        <w:outlineLvl w:val="1"/>
        <w:rPr>
          <w:rFonts w:ascii="Century Gothic" w:eastAsia="Times New Roman" w:hAnsi="Century Gothic" w:cs="Arial"/>
          <w:b/>
          <w:bCs/>
          <w:color w:val="000000" w:themeColor="text1"/>
          <w:sz w:val="20"/>
          <w:szCs w:val="20"/>
          <w:lang w:eastAsia="pt-BR"/>
        </w:rPr>
      </w:pPr>
    </w:p>
    <w:p w:rsidR="001A69C8" w:rsidRPr="00EA0E99" w:rsidRDefault="001A69C8" w:rsidP="00453439">
      <w:pPr>
        <w:spacing w:after="0" w:line="240" w:lineRule="auto"/>
        <w:ind w:right="-1"/>
        <w:jc w:val="both"/>
        <w:textAlignment w:val="baseline"/>
        <w:outlineLvl w:val="1"/>
        <w:rPr>
          <w:rFonts w:ascii="Century Gothic" w:eastAsia="Times New Roman" w:hAnsi="Century Gothic" w:cs="Arial"/>
          <w:b/>
          <w:bCs/>
          <w:color w:val="000000" w:themeColor="text1"/>
          <w:sz w:val="20"/>
          <w:szCs w:val="20"/>
          <w:lang w:eastAsia="pt-BR"/>
        </w:rPr>
      </w:pPr>
    </w:p>
    <w:p w:rsidR="00EA0E99" w:rsidRPr="00EA0E99" w:rsidRDefault="00EA0E99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EA0E99">
        <w:rPr>
          <w:rFonts w:ascii="Century Gothic" w:hAnsi="Century Gothic" w:cs="Arial"/>
          <w:b/>
          <w:sz w:val="20"/>
          <w:szCs w:val="20"/>
        </w:rPr>
        <w:t>O Conselho Seccional da Ordem dos Advogados do Brasil – Seccional do Rio Grande do Sul</w:t>
      </w:r>
      <w:r w:rsidR="001A69C8" w:rsidRPr="00EA0E99">
        <w:rPr>
          <w:rFonts w:ascii="Century Gothic" w:hAnsi="Century Gothic" w:cs="Arial"/>
          <w:sz w:val="20"/>
          <w:szCs w:val="20"/>
        </w:rPr>
        <w:t xml:space="preserve">, no uso das atribuições </w:t>
      </w:r>
      <w:r w:rsidRPr="00EA0E99">
        <w:rPr>
          <w:rFonts w:ascii="Century Gothic" w:hAnsi="Century Gothic" w:cs="Arial"/>
          <w:sz w:val="20"/>
          <w:szCs w:val="20"/>
        </w:rPr>
        <w:t>legais e por decisão unânime do Conselho Pleno, em Sessão Ordinária realizada dia nove de dezembro de 2016,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EA0E99">
        <w:rPr>
          <w:rFonts w:ascii="Century Gothic" w:hAnsi="Century Gothic" w:cs="Arial"/>
          <w:sz w:val="20"/>
          <w:szCs w:val="20"/>
        </w:rPr>
        <w:t>RESOLVE: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Art. 1º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Fica criado o Plano Estadual de Valorização da Mulher Ad</w:t>
      </w:r>
      <w:r w:rsidR="00ED7AEA" w:rsidRPr="00EA0E99">
        <w:rPr>
          <w:rFonts w:ascii="Century Gothic" w:hAnsi="Century Gothic" w:cs="Arial"/>
          <w:color w:val="000000" w:themeColor="text1"/>
          <w:sz w:val="20"/>
          <w:szCs w:val="20"/>
        </w:rPr>
        <w:t>vogada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ser regulamentado pelo Conselho Pleno da Ordem dos Advogados do Brasil</w:t>
      </w:r>
      <w:r w:rsidR="00C525A9" w:rsidRPr="00EA0E99">
        <w:rPr>
          <w:rFonts w:ascii="Century Gothic" w:hAnsi="Century Gothic" w:cs="Arial"/>
          <w:color w:val="000000" w:themeColor="text1"/>
          <w:sz w:val="20"/>
          <w:szCs w:val="20"/>
        </w:rPr>
        <w:t>,</w:t>
      </w:r>
      <w:r w:rsid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Seccional Rio Grande do Sul.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Parágrafo único.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coordenação e a execução do Plano Est</w:t>
      </w:r>
      <w:r w:rsidR="00FA3926" w:rsidRPr="00EA0E99">
        <w:rPr>
          <w:rFonts w:ascii="Century Gothic" w:hAnsi="Century Gothic" w:cs="Arial"/>
          <w:color w:val="000000" w:themeColor="text1"/>
          <w:sz w:val="20"/>
          <w:szCs w:val="20"/>
        </w:rPr>
        <w:t>adual da Mulher Advogada – PEMA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estarão a cargo da Comissão Estadual da Mulher Advogada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–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CMA/RS.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Art. 2º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O Plano Estadual de que trata esta Resolução, em relação ao fortalecimento dos direitos humanos da mulher, terá como diretrizes: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educação jurídica;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II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defesa das prerrogativas das mulheres advogadas;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III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elaboração de propostas de valorização que apoiem a mulher no exercício da advocacia;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IV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– </w:t>
      </w:r>
      <w:r w:rsidR="00ED7AEA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o </w:t>
      </w:r>
      <w:r w:rsidR="00C525A9" w:rsidRPr="00EA0E99">
        <w:rPr>
          <w:rFonts w:ascii="Century Gothic" w:hAnsi="Century Gothic" w:cs="Arial"/>
          <w:color w:val="000000" w:themeColor="text1"/>
          <w:sz w:val="20"/>
          <w:szCs w:val="20"/>
        </w:rPr>
        <w:t>oferecimento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de condições diferenciadas nos serviços prestados pela Caixa de Assistência dos Advogados, que atendam às necessidades</w:t>
      </w:r>
      <w:r w:rsidR="00F00A93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gerais e </w:t>
      </w:r>
      <w:r w:rsidR="005F699A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às </w:t>
      </w:r>
      <w:r w:rsidR="00F00A93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específicas </w:t>
      </w:r>
      <w:r w:rsidR="005F699A" w:rsidRPr="00EA0E99">
        <w:rPr>
          <w:rFonts w:ascii="Century Gothic" w:hAnsi="Century Gothic" w:cs="Arial"/>
          <w:color w:val="000000" w:themeColor="text1"/>
          <w:sz w:val="20"/>
          <w:szCs w:val="20"/>
        </w:rPr>
        <w:t>sobre a</w:t>
      </w:r>
      <w:r w:rsidR="00F00A93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saúde da mulher advogada;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V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promoção de diálogo com as instituições, visando humanizar as estruturas judiciárias voltadas às advogadas;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VI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– </w:t>
      </w:r>
      <w:r w:rsidR="00410C2B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a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conscientiza</w:t>
      </w:r>
      <w:r w:rsidR="00365209" w:rsidRPr="00EA0E99">
        <w:rPr>
          <w:rFonts w:ascii="Century Gothic" w:hAnsi="Century Gothic" w:cs="Arial"/>
          <w:color w:val="000000" w:themeColor="text1"/>
          <w:sz w:val="20"/>
          <w:szCs w:val="20"/>
        </w:rPr>
        <w:t>ção e a efetivação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de estratégias para amplia</w:t>
      </w:r>
      <w:r w:rsidR="00365209" w:rsidRPr="00EA0E99">
        <w:rPr>
          <w:rFonts w:ascii="Century Gothic" w:hAnsi="Century Gothic" w:cs="Arial"/>
          <w:color w:val="000000" w:themeColor="text1"/>
          <w:sz w:val="20"/>
          <w:szCs w:val="20"/>
        </w:rPr>
        <w:t>r a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participação das mulheres advogadas nas decisões da Seccional e das Subseções;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VII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construção de uma pauta de apoio à mulher na sociedade, tendo como focos principais: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a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) a equidade de gênero e a participação das mulheres nos espaços de poder;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lastRenderedPageBreak/>
        <w:t>b)</w:t>
      </w:r>
      <w:r w:rsidR="00453439"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 xml:space="preserve"> </w:t>
      </w:r>
      <w:r w:rsidR="00990A04" w:rsidRPr="00EA0E99">
        <w:rPr>
          <w:rFonts w:ascii="Century Gothic" w:hAnsi="Century Gothic" w:cs="Arial"/>
          <w:color w:val="000000" w:themeColor="text1"/>
          <w:sz w:val="20"/>
          <w:szCs w:val="20"/>
        </w:rPr>
        <w:t>o combate à violência doméstica e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assistência às vítimas em conjunto à</w:t>
      </w:r>
      <w:r w:rsidR="00410C2B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rede de apoio à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violência doméstica estadual;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c)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o apoio</w:t>
      </w:r>
      <w:r w:rsid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7E32E0" w:rsidRPr="00EA0E99">
        <w:rPr>
          <w:rFonts w:ascii="Century Gothic" w:hAnsi="Century Gothic" w:cs="Arial"/>
          <w:color w:val="000000" w:themeColor="text1"/>
          <w:sz w:val="20"/>
          <w:szCs w:val="20"/>
        </w:rPr>
        <w:t>às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ações de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combate ao </w:t>
      </w:r>
      <w:proofErr w:type="spellStart"/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feminicídio</w:t>
      </w:r>
      <w:proofErr w:type="spellEnd"/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e a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outras violências contra a mulher;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d)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defesa humanitária das mulheres encarceradas;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e)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defesa e a valorização das mulheres trabalhadoras rurais e urbanas;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f)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defesa e a valorização das mulheres indígenas;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g)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o combate ao racismo e à violência contra as mulheres negras;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h)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o combate à discriminação contra as mulheres com deficiência; 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i)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o enfrentamento ao tráfico de mulheres;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j)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mobilização contra a banalização da imagem da mulher na mídia publicitária.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VIII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–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a criação de </w:t>
      </w:r>
      <w:r w:rsidR="00726B2D" w:rsidRPr="00EA0E99">
        <w:rPr>
          <w:rFonts w:ascii="Century Gothic" w:hAnsi="Century Gothic" w:cs="Arial"/>
          <w:color w:val="000000" w:themeColor="text1"/>
          <w:sz w:val="20"/>
          <w:szCs w:val="20"/>
        </w:rPr>
        <w:t>dispositivos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de atualização anual do censo destinado à construção do perfil da mulher advogada da Seccional;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IX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publicação periódica de pesquisas e artigos p</w:t>
      </w:r>
      <w:r w:rsidR="00726B2D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ela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editora local, </w:t>
      </w:r>
      <w:r w:rsidR="00F164DE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com priorização da temática </w:t>
      </w:r>
      <w:r w:rsidR="00410C2B" w:rsidRPr="00EA0E99">
        <w:rPr>
          <w:rFonts w:ascii="Century Gothic" w:hAnsi="Century Gothic" w:cs="Arial"/>
          <w:color w:val="000000" w:themeColor="text1"/>
          <w:sz w:val="20"/>
          <w:szCs w:val="20"/>
        </w:rPr>
        <w:t>“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a mulher e sua realidade social e profissional</w:t>
      </w:r>
      <w:r w:rsidR="00410C2B" w:rsidRPr="00EA0E99">
        <w:rPr>
          <w:rFonts w:ascii="Century Gothic" w:hAnsi="Century Gothic" w:cs="Arial"/>
          <w:color w:val="000000" w:themeColor="text1"/>
          <w:sz w:val="20"/>
          <w:szCs w:val="20"/>
        </w:rPr>
        <w:t>”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X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criação de manuais/cartilhas de orientação que </w:t>
      </w:r>
      <w:proofErr w:type="gramStart"/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envolva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m</w:t>
      </w:r>
      <w:proofErr w:type="gramEnd"/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os principais temas relacionados aos direitos das mulheres e à equidade de gênero;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XI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o apoio à capacitação da mulher advogada </w:t>
      </w:r>
      <w:r w:rsidR="00D1353A" w:rsidRPr="00EA0E99">
        <w:rPr>
          <w:rFonts w:ascii="Century Gothic" w:hAnsi="Century Gothic" w:cs="Arial"/>
          <w:color w:val="000000" w:themeColor="text1"/>
          <w:sz w:val="20"/>
          <w:szCs w:val="20"/>
        </w:rPr>
        <w:t>através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de cursos </w:t>
      </w:r>
      <w:r w:rsidR="00D1353A" w:rsidRPr="00EA0E99">
        <w:rPr>
          <w:rFonts w:ascii="Century Gothic" w:hAnsi="Century Gothic" w:cs="Arial"/>
          <w:color w:val="000000" w:themeColor="text1"/>
          <w:sz w:val="20"/>
          <w:szCs w:val="20"/>
        </w:rPr>
        <w:t>oferecidos pela</w:t>
      </w:r>
      <w:r w:rsid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Escola Superior de Advocacia da OAB/RS;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XII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–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realização anual da Conferência Estadual de Valorização da Mulher Advogada;</w:t>
      </w:r>
    </w:p>
    <w:p w:rsidR="001A69C8" w:rsidRPr="00EA0E99" w:rsidRDefault="005F699A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XIII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– a manutenção da concessão do benefício de auxílio-natalidade às advogada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s, por ocasião de nascimento </w:t>
      </w:r>
      <w:proofErr w:type="gramStart"/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do(</w:t>
      </w:r>
      <w:proofErr w:type="gramEnd"/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a) filho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(a), adoção ou gravidez não levada a termo, n</w:t>
      </w:r>
      <w:r w:rsidR="00EE26E8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os termos do artigo 29, alínea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“c”</w:t>
      </w:r>
      <w:r w:rsidR="001A69C8" w:rsidRPr="00EA0E99">
        <w:rPr>
          <w:rFonts w:ascii="Century Gothic" w:hAnsi="Century Gothic" w:cs="Arial"/>
          <w:color w:val="000000" w:themeColor="text1"/>
          <w:sz w:val="20"/>
          <w:szCs w:val="20"/>
        </w:rPr>
        <w:t>, do Estatuto, e da Resolução n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º</w:t>
      </w:r>
      <w:r w:rsidR="001A69C8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02/2016, ambos da CAA/RS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XIV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– </w:t>
      </w:r>
      <w:r w:rsidR="007175E9" w:rsidRPr="00EA0E99">
        <w:rPr>
          <w:rFonts w:ascii="Century Gothic" w:hAnsi="Century Gothic" w:cs="Arial"/>
          <w:color w:val="000000" w:themeColor="text1"/>
          <w:sz w:val="20"/>
          <w:szCs w:val="20"/>
        </w:rPr>
        <w:t>a garantia da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presença e participação em todas as comissões pe</w:t>
      </w:r>
      <w:r w:rsidR="00990A04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rmanentes e especiais e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demais órgãos da OAB/RS, de no mínimo 30% (trinta por cento) e no máximo 70% (setenta por cento) de membros de cada sexo.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 xml:space="preserve">XV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– o monitoramento </w:t>
      </w:r>
      <w:r w:rsidR="00231BBA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a fim de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realizar a criação e o funcionamento das Comissões da Mulher Advogada, a título permanente, em todas as Subseções;</w:t>
      </w:r>
    </w:p>
    <w:p w:rsidR="001A69C8" w:rsidRPr="00EA0E99" w:rsidRDefault="007175E9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XVI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– a garantia da</w:t>
      </w:r>
      <w:r w:rsidR="001A69C8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participação de representante da CMA nas solenidades de prestação de compromisso e entrega de carteiras profissionais da Seccional e Subseções;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lastRenderedPageBreak/>
        <w:t>Art. 3º</w:t>
      </w:r>
      <w:r w:rsidR="007175E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Cabe</w:t>
      </w:r>
      <w:r w:rsidR="00230E2A" w:rsidRPr="00EA0E99">
        <w:rPr>
          <w:rFonts w:ascii="Century Gothic" w:hAnsi="Century Gothic" w:cs="Arial"/>
          <w:color w:val="000000" w:themeColor="text1"/>
          <w:sz w:val="20"/>
          <w:szCs w:val="20"/>
        </w:rPr>
        <w:t>rá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à Comissão Estadual da Mulher Advogada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–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CMA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>/RS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,</w:t>
      </w:r>
      <w:r w:rsidR="0045343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="00212EA1" w:rsidRPr="00EA0E99">
        <w:rPr>
          <w:rFonts w:ascii="Century Gothic" w:hAnsi="Century Gothic" w:cs="Arial"/>
          <w:color w:val="000000" w:themeColor="text1"/>
          <w:sz w:val="20"/>
          <w:szCs w:val="20"/>
        </w:rPr>
        <w:t>à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Caixa de Assistência dos Advogados – CAA e</w:t>
      </w:r>
      <w:r w:rsidR="00212EA1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à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Escola Superior de Advocacia</w:t>
      </w:r>
      <w:r w:rsidR="00C12D27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–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ESA</w:t>
      </w:r>
      <w:r w:rsidR="00212EA1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,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agregar os esforços institucionais da Advocacia local em proveito da efet</w:t>
      </w:r>
      <w:r w:rsidR="00C12D27" w:rsidRPr="00EA0E99">
        <w:rPr>
          <w:rFonts w:ascii="Century Gothic" w:hAnsi="Century Gothic" w:cs="Arial"/>
          <w:color w:val="000000" w:themeColor="text1"/>
          <w:sz w:val="20"/>
          <w:szCs w:val="20"/>
        </w:rPr>
        <w:t>ivação desse</w:t>
      </w:r>
      <w:r w:rsidR="007175E9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Plano através de 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audiências públicas e reuniões periódicas em todo território estadual.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Art. 4º</w:t>
      </w:r>
      <w:r w:rsidR="00453439"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 xml:space="preserve"> </w:t>
      </w:r>
      <w:r w:rsidR="00ED7AEA" w:rsidRPr="00EA0E99">
        <w:rPr>
          <w:rFonts w:ascii="Century Gothic" w:hAnsi="Century Gothic" w:cs="Arial"/>
          <w:color w:val="000000" w:themeColor="text1"/>
          <w:sz w:val="20"/>
          <w:szCs w:val="20"/>
        </w:rPr>
        <w:t>A CMA/RS p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romove</w:t>
      </w:r>
      <w:r w:rsidR="00210647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rá </w:t>
      </w:r>
      <w:bookmarkStart w:id="0" w:name="_GoBack"/>
      <w:bookmarkEnd w:id="0"/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a efetiva participação das advogadas na qualidade de palestrantes em eventos da Seccional e Subseções, como forma de garantir a isonomia de oportunidades.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Art. 5º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 CMA </w:t>
      </w:r>
      <w:r w:rsidR="00230E2A" w:rsidRPr="00EA0E99">
        <w:rPr>
          <w:rFonts w:ascii="Century Gothic" w:hAnsi="Century Gothic" w:cs="Arial"/>
          <w:color w:val="000000" w:themeColor="text1"/>
          <w:sz w:val="20"/>
          <w:szCs w:val="20"/>
        </w:rPr>
        <w:t>pleiteará</w:t>
      </w:r>
      <w:r w:rsidR="00A8068F"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junto à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Seccional a possibilidade de inclusão em todos os eventos institucionais, de painéis com abordagem específica da realidade social e profissional da mulher advogada.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Art. 6º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Aplicam-se as disposições desta Resolução, no que couber, às estagiárias de Direito.</w:t>
      </w: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276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b/>
          <w:color w:val="000000" w:themeColor="text1"/>
          <w:sz w:val="20"/>
          <w:szCs w:val="20"/>
        </w:rPr>
        <w:t>Art. 7º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Esta Resolução entra em vigor a partir da data de sua publicação, revogadas as disposições em contrário.</w:t>
      </w:r>
    </w:p>
    <w:p w:rsidR="00EA0E99" w:rsidRDefault="001A69C8" w:rsidP="00453439">
      <w:pPr>
        <w:pStyle w:val="NormalWeb"/>
        <w:shd w:val="clear" w:color="auto" w:fill="FFFFFF"/>
        <w:spacing w:before="0" w:beforeAutospacing="0" w:after="150" w:afterAutospacing="0" w:line="360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Porto Alegre, </w:t>
      </w:r>
      <w:r w:rsidR="00EA0E99">
        <w:rPr>
          <w:rFonts w:ascii="Century Gothic" w:hAnsi="Century Gothic" w:cs="Arial"/>
          <w:color w:val="000000" w:themeColor="text1"/>
          <w:sz w:val="20"/>
          <w:szCs w:val="20"/>
        </w:rPr>
        <w:t>09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 de </w:t>
      </w:r>
      <w:r w:rsidR="00EA0E99">
        <w:rPr>
          <w:rFonts w:ascii="Century Gothic" w:hAnsi="Century Gothic" w:cs="Arial"/>
          <w:color w:val="000000" w:themeColor="text1"/>
          <w:sz w:val="20"/>
          <w:szCs w:val="20"/>
        </w:rPr>
        <w:t>deze</w:t>
      </w: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mbro de 2016.</w:t>
      </w:r>
    </w:p>
    <w:p w:rsidR="00EA0E99" w:rsidRDefault="00EA0E99" w:rsidP="00453439">
      <w:pPr>
        <w:pStyle w:val="NormalWeb"/>
        <w:shd w:val="clear" w:color="auto" w:fill="FFFFFF"/>
        <w:spacing w:before="0" w:beforeAutospacing="0" w:after="150" w:afterAutospacing="0" w:line="360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1A69C8" w:rsidRPr="00EA0E99" w:rsidRDefault="00EA0E99" w:rsidP="00402B1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 xml:space="preserve">Ricardo </w:t>
      </w:r>
      <w:proofErr w:type="spellStart"/>
      <w:r w:rsidRPr="00EA0E99">
        <w:rPr>
          <w:rFonts w:ascii="Century Gothic" w:hAnsi="Century Gothic" w:cs="Arial"/>
          <w:color w:val="000000" w:themeColor="text1"/>
          <w:sz w:val="20"/>
          <w:szCs w:val="20"/>
        </w:rPr>
        <w:t>Breier</w:t>
      </w:r>
      <w:proofErr w:type="spellEnd"/>
    </w:p>
    <w:p w:rsidR="001A69C8" w:rsidRDefault="00402B13" w:rsidP="00402B1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>
        <w:rPr>
          <w:rFonts w:ascii="Century Gothic" w:hAnsi="Century Gothic" w:cs="Arial"/>
          <w:color w:val="000000" w:themeColor="text1"/>
          <w:sz w:val="20"/>
          <w:szCs w:val="20"/>
        </w:rPr>
        <w:t xml:space="preserve">Conselheiro </w:t>
      </w:r>
      <w:r w:rsidR="001A69C8" w:rsidRPr="00EA0E99">
        <w:rPr>
          <w:rFonts w:ascii="Century Gothic" w:hAnsi="Century Gothic" w:cs="Arial"/>
          <w:color w:val="000000" w:themeColor="text1"/>
          <w:sz w:val="20"/>
          <w:szCs w:val="20"/>
        </w:rPr>
        <w:t>Presidente da OAB/RS</w:t>
      </w:r>
    </w:p>
    <w:p w:rsidR="00402B13" w:rsidRDefault="00402B13" w:rsidP="00402B1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402B13" w:rsidRPr="00EA0E99" w:rsidRDefault="00402B13" w:rsidP="00402B1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1A69C8" w:rsidRPr="00EA0E99" w:rsidRDefault="001A69C8" w:rsidP="00453439">
      <w:pPr>
        <w:pStyle w:val="NormalWeb"/>
        <w:shd w:val="clear" w:color="auto" w:fill="FFFFFF"/>
        <w:spacing w:before="0" w:beforeAutospacing="0" w:after="150" w:afterAutospacing="0" w:line="360" w:lineRule="auto"/>
        <w:ind w:right="-1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1A69C8" w:rsidRPr="00EA0E99" w:rsidRDefault="001A69C8" w:rsidP="00453439">
      <w:pPr>
        <w:ind w:right="-568"/>
        <w:jc w:val="both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4412FF" w:rsidRPr="00EA0E99" w:rsidRDefault="004412FF" w:rsidP="00453439">
      <w:pPr>
        <w:jc w:val="both"/>
        <w:rPr>
          <w:rFonts w:ascii="Century Gothic" w:hAnsi="Century Gothic"/>
          <w:sz w:val="20"/>
          <w:szCs w:val="20"/>
        </w:rPr>
      </w:pPr>
    </w:p>
    <w:sectPr w:rsidR="004412FF" w:rsidRPr="00EA0E99" w:rsidSect="006F6AC3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6DD" w:rsidRDefault="008C06DD" w:rsidP="00EA0E99">
      <w:pPr>
        <w:spacing w:after="0" w:line="240" w:lineRule="auto"/>
      </w:pPr>
      <w:r>
        <w:separator/>
      </w:r>
    </w:p>
  </w:endnote>
  <w:endnote w:type="continuationSeparator" w:id="0">
    <w:p w:rsidR="008C06DD" w:rsidRDefault="008C06DD" w:rsidP="00EA0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6DD" w:rsidRDefault="008C06DD" w:rsidP="00EA0E99">
      <w:pPr>
        <w:spacing w:after="0" w:line="240" w:lineRule="auto"/>
      </w:pPr>
      <w:r>
        <w:separator/>
      </w:r>
    </w:p>
  </w:footnote>
  <w:footnote w:type="continuationSeparator" w:id="0">
    <w:p w:rsidR="008C06DD" w:rsidRDefault="008C06DD" w:rsidP="00EA0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E99" w:rsidRPr="000A284F" w:rsidRDefault="00EA0E99" w:rsidP="00EA0E99">
    <w:pPr>
      <w:pStyle w:val="Cabealho"/>
      <w:tabs>
        <w:tab w:val="right" w:pos="9781"/>
      </w:tabs>
      <w:spacing w:after="120"/>
      <w:ind w:right="-1277"/>
      <w:rPr>
        <w:rFonts w:ascii="Tahoma" w:hAnsi="Tahoma" w:cs="Tahoma"/>
        <w:sz w:val="28"/>
        <w:szCs w:val="28"/>
      </w:rPr>
    </w:pPr>
    <w:r w:rsidRPr="000A284F">
      <w:rPr>
        <w:rFonts w:ascii="Tahoma" w:hAnsi="Tahoma" w:cs="Tahoma"/>
        <w:sz w:val="28"/>
        <w:szCs w:val="28"/>
      </w:rPr>
      <w:t xml:space="preserve">                               </w:t>
    </w:r>
    <w:r>
      <w:rPr>
        <w:rFonts w:ascii="Tahoma" w:hAnsi="Tahoma" w:cs="Tahoma"/>
        <w:sz w:val="28"/>
        <w:szCs w:val="28"/>
      </w:rPr>
      <w:t xml:space="preserve">   </w:t>
    </w:r>
    <w:r w:rsidRPr="000A284F">
      <w:rPr>
        <w:rFonts w:ascii="Tahoma" w:hAnsi="Tahoma" w:cs="Tahoma"/>
        <w:sz w:val="28"/>
        <w:szCs w:val="28"/>
      </w:rPr>
      <w:t xml:space="preserve">       </w:t>
    </w:r>
    <w:r>
      <w:rPr>
        <w:rFonts w:ascii="Tahoma" w:hAnsi="Tahoma" w:cs="Tahoma"/>
        <w:noProof/>
        <w:szCs w:val="28"/>
        <w:lang w:eastAsia="pt-BR"/>
      </w:rPr>
      <w:drawing>
        <wp:inline distT="0" distB="0" distL="0" distR="0">
          <wp:extent cx="1019175" cy="1076325"/>
          <wp:effectExtent l="19050" t="0" r="9525" b="0"/>
          <wp:docPr id="1" name="Imagem 1" descr="Brasão_da_República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_da_República_ALT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0A284F">
      <w:rPr>
        <w:rFonts w:ascii="Tahoma" w:hAnsi="Tahoma" w:cs="Tahoma"/>
        <w:sz w:val="28"/>
        <w:szCs w:val="28"/>
      </w:rPr>
      <w:t xml:space="preserve">                                                                                        </w:t>
    </w:r>
  </w:p>
  <w:p w:rsidR="00EA0E99" w:rsidRPr="00BF169F" w:rsidRDefault="00EA0E99" w:rsidP="00EA0E99">
    <w:pPr>
      <w:pStyle w:val="Cabealho"/>
      <w:tabs>
        <w:tab w:val="clear" w:pos="8504"/>
        <w:tab w:val="left" w:pos="993"/>
        <w:tab w:val="left" w:pos="1276"/>
        <w:tab w:val="left" w:pos="1418"/>
        <w:tab w:val="right" w:pos="8505"/>
      </w:tabs>
      <w:ind w:left="-567" w:right="-851"/>
      <w:jc w:val="center"/>
      <w:rPr>
        <w:rFonts w:ascii="Century Gothic" w:hAnsi="Century Gothic" w:cs="Tahoma"/>
        <w:b/>
      </w:rPr>
    </w:pPr>
    <w:r w:rsidRPr="00BF169F">
      <w:rPr>
        <w:rFonts w:ascii="Century Gothic" w:hAnsi="Century Gothic" w:cs="Tahoma"/>
        <w:b/>
      </w:rPr>
      <w:t>ORDEM DOS ADVOGADOS DO BRASIL</w:t>
    </w:r>
  </w:p>
  <w:p w:rsidR="00EA0E99" w:rsidRPr="00BF169F" w:rsidRDefault="00EA0E99" w:rsidP="00EA0E99">
    <w:pPr>
      <w:pStyle w:val="Cabealho"/>
      <w:tabs>
        <w:tab w:val="right" w:pos="9498"/>
      </w:tabs>
      <w:ind w:left="-567" w:right="-851"/>
      <w:jc w:val="center"/>
      <w:rPr>
        <w:rFonts w:ascii="Century Gothic" w:hAnsi="Century Gothic" w:cs="Tahoma"/>
      </w:rPr>
    </w:pPr>
    <w:r w:rsidRPr="00BF169F">
      <w:rPr>
        <w:rFonts w:ascii="Century Gothic" w:hAnsi="Century Gothic" w:cs="Tahoma"/>
      </w:rPr>
      <w:t>SECCIONAL DO RIO GRANDE DO SUL</w:t>
    </w:r>
  </w:p>
  <w:p w:rsidR="00EA0E99" w:rsidRDefault="00EA0E9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69C8"/>
    <w:rsid w:val="00055262"/>
    <w:rsid w:val="000B4C9B"/>
    <w:rsid w:val="00153F05"/>
    <w:rsid w:val="001A69C8"/>
    <w:rsid w:val="001E3ABC"/>
    <w:rsid w:val="00210647"/>
    <w:rsid w:val="00212EA1"/>
    <w:rsid w:val="00230E2A"/>
    <w:rsid w:val="00231BBA"/>
    <w:rsid w:val="00365209"/>
    <w:rsid w:val="00402B13"/>
    <w:rsid w:val="00410C2B"/>
    <w:rsid w:val="0041406F"/>
    <w:rsid w:val="004412FF"/>
    <w:rsid w:val="00453439"/>
    <w:rsid w:val="005F699A"/>
    <w:rsid w:val="00676E80"/>
    <w:rsid w:val="006F3774"/>
    <w:rsid w:val="007175E9"/>
    <w:rsid w:val="00726B2D"/>
    <w:rsid w:val="007E32E0"/>
    <w:rsid w:val="008C06DD"/>
    <w:rsid w:val="00990A04"/>
    <w:rsid w:val="00990D11"/>
    <w:rsid w:val="009A7874"/>
    <w:rsid w:val="00A67637"/>
    <w:rsid w:val="00A8068F"/>
    <w:rsid w:val="00B7170C"/>
    <w:rsid w:val="00C12D27"/>
    <w:rsid w:val="00C525A9"/>
    <w:rsid w:val="00D1353A"/>
    <w:rsid w:val="00D91360"/>
    <w:rsid w:val="00EA0E99"/>
    <w:rsid w:val="00ED7AEA"/>
    <w:rsid w:val="00EE26E8"/>
    <w:rsid w:val="00EF2EAC"/>
    <w:rsid w:val="00F00A93"/>
    <w:rsid w:val="00F164DE"/>
    <w:rsid w:val="00FA39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9C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EA0E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A0E99"/>
  </w:style>
  <w:style w:type="paragraph" w:styleId="Rodap">
    <w:name w:val="footer"/>
    <w:basedOn w:val="Normal"/>
    <w:link w:val="RodapChar"/>
    <w:uiPriority w:val="99"/>
    <w:semiHidden/>
    <w:unhideWhenUsed/>
    <w:rsid w:val="00EA0E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A0E99"/>
  </w:style>
  <w:style w:type="paragraph" w:styleId="Textodebalo">
    <w:name w:val="Balloon Text"/>
    <w:basedOn w:val="Normal"/>
    <w:link w:val="TextodebaloChar"/>
    <w:uiPriority w:val="99"/>
    <w:semiHidden/>
    <w:unhideWhenUsed/>
    <w:rsid w:val="00EA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E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9C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6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730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szinelle</cp:lastModifiedBy>
  <cp:revision>2</cp:revision>
  <cp:lastPrinted>2016-12-15T10:41:00Z</cp:lastPrinted>
  <dcterms:created xsi:type="dcterms:W3CDTF">2016-12-15T10:43:00Z</dcterms:created>
  <dcterms:modified xsi:type="dcterms:W3CDTF">2016-12-15T10:43:00Z</dcterms:modified>
</cp:coreProperties>
</file>