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26B9A" w14:textId="77777777" w:rsidR="007603C9" w:rsidRDefault="007603C9" w:rsidP="007603C9">
      <w:pPr>
        <w:pStyle w:val="Ttulo2"/>
        <w:rPr>
          <w:rFonts w:ascii="Century Gothic" w:hAnsi="Century Gothic"/>
          <w:sz w:val="20"/>
        </w:rPr>
      </w:pPr>
    </w:p>
    <w:p w14:paraId="7096DE2A" w14:textId="774F2A19" w:rsidR="007603C9" w:rsidRPr="00FB03B9" w:rsidRDefault="007603C9" w:rsidP="007603C9">
      <w:pPr>
        <w:pStyle w:val="Ttulo2"/>
        <w:rPr>
          <w:rFonts w:ascii="Century Gothic" w:hAnsi="Century Gothic"/>
          <w:sz w:val="20"/>
        </w:rPr>
      </w:pPr>
      <w:r w:rsidRPr="00FB03B9">
        <w:rPr>
          <w:rFonts w:ascii="Century Gothic" w:hAnsi="Century Gothic"/>
          <w:sz w:val="20"/>
        </w:rPr>
        <w:t>Ofício n° 00</w:t>
      </w:r>
      <w:r w:rsidR="00371603">
        <w:rPr>
          <w:rFonts w:ascii="Century Gothic" w:hAnsi="Century Gothic"/>
          <w:sz w:val="20"/>
        </w:rPr>
        <w:t>3466</w:t>
      </w:r>
      <w:r w:rsidRPr="00FB03B9">
        <w:rPr>
          <w:rFonts w:ascii="Century Gothic" w:hAnsi="Century Gothic"/>
          <w:sz w:val="20"/>
        </w:rPr>
        <w:t>/20</w:t>
      </w:r>
      <w:r w:rsidR="00860273">
        <w:rPr>
          <w:rFonts w:ascii="Century Gothic" w:hAnsi="Century Gothic"/>
          <w:sz w:val="20"/>
        </w:rPr>
        <w:t>20</w:t>
      </w:r>
      <w:r w:rsidRPr="00FB03B9">
        <w:rPr>
          <w:rFonts w:ascii="Century Gothic" w:hAnsi="Century Gothic"/>
          <w:sz w:val="20"/>
        </w:rPr>
        <w:t>/GP</w:t>
      </w:r>
    </w:p>
    <w:p w14:paraId="66D5EEC3" w14:textId="33BD06FF" w:rsidR="007603C9" w:rsidRPr="00FB03B9" w:rsidRDefault="007603C9" w:rsidP="007603C9">
      <w:pPr>
        <w:rPr>
          <w:rFonts w:ascii="Century Gothic" w:hAnsi="Century Gothic"/>
          <w:sz w:val="12"/>
          <w:szCs w:val="12"/>
        </w:rPr>
      </w:pPr>
      <w:r w:rsidRPr="00FB03B9">
        <w:rPr>
          <w:rFonts w:ascii="Century Gothic" w:hAnsi="Century Gothic"/>
          <w:sz w:val="12"/>
          <w:szCs w:val="12"/>
        </w:rPr>
        <w:t>Protocolo n° 21.0000.20</w:t>
      </w:r>
      <w:r w:rsidR="00860273">
        <w:rPr>
          <w:rFonts w:ascii="Century Gothic" w:hAnsi="Century Gothic"/>
          <w:sz w:val="12"/>
          <w:szCs w:val="12"/>
        </w:rPr>
        <w:t>20</w:t>
      </w:r>
      <w:r w:rsidRPr="00FB03B9">
        <w:rPr>
          <w:rFonts w:ascii="Century Gothic" w:hAnsi="Century Gothic"/>
          <w:sz w:val="12"/>
          <w:szCs w:val="12"/>
        </w:rPr>
        <w:t>.00</w:t>
      </w:r>
      <w:r w:rsidR="00371603">
        <w:rPr>
          <w:rFonts w:ascii="Century Gothic" w:hAnsi="Century Gothic"/>
          <w:sz w:val="12"/>
          <w:szCs w:val="12"/>
        </w:rPr>
        <w:t>3466-3</w:t>
      </w:r>
    </w:p>
    <w:p w14:paraId="38359245" w14:textId="77777777" w:rsidR="007603C9" w:rsidRPr="00FB03B9" w:rsidRDefault="007603C9" w:rsidP="007603C9">
      <w:pPr>
        <w:jc w:val="both"/>
      </w:pPr>
    </w:p>
    <w:p w14:paraId="7A393C53" w14:textId="79FB461A" w:rsidR="007603C9" w:rsidRPr="002754F3" w:rsidRDefault="007603C9" w:rsidP="007603C9">
      <w:pPr>
        <w:jc w:val="right"/>
        <w:rPr>
          <w:rFonts w:ascii="Century Gothic" w:hAnsi="Century Gothic"/>
        </w:rPr>
      </w:pPr>
      <w:r w:rsidRPr="002754F3">
        <w:rPr>
          <w:rFonts w:ascii="Century Gothic" w:hAnsi="Century Gothic"/>
        </w:rPr>
        <w:t xml:space="preserve">Porto Alegre, </w:t>
      </w:r>
      <w:r w:rsidR="00860273">
        <w:rPr>
          <w:rFonts w:ascii="Century Gothic" w:hAnsi="Century Gothic"/>
        </w:rPr>
        <w:t>1</w:t>
      </w:r>
      <w:r w:rsidR="00371603">
        <w:rPr>
          <w:rFonts w:ascii="Century Gothic" w:hAnsi="Century Gothic"/>
        </w:rPr>
        <w:t>8</w:t>
      </w:r>
      <w:r>
        <w:rPr>
          <w:rFonts w:ascii="Century Gothic" w:hAnsi="Century Gothic"/>
        </w:rPr>
        <w:t xml:space="preserve"> de </w:t>
      </w:r>
      <w:r w:rsidR="00860273">
        <w:rPr>
          <w:rFonts w:ascii="Century Gothic" w:hAnsi="Century Gothic"/>
        </w:rPr>
        <w:t xml:space="preserve">março </w:t>
      </w:r>
      <w:r>
        <w:rPr>
          <w:rFonts w:ascii="Century Gothic" w:hAnsi="Century Gothic"/>
        </w:rPr>
        <w:t>de 20</w:t>
      </w:r>
      <w:r w:rsidR="00860273">
        <w:rPr>
          <w:rFonts w:ascii="Century Gothic" w:hAnsi="Century Gothic"/>
        </w:rPr>
        <w:t>20.</w:t>
      </w:r>
    </w:p>
    <w:p w14:paraId="00CC4580" w14:textId="77777777" w:rsidR="007603C9" w:rsidRPr="002754F3" w:rsidRDefault="007603C9" w:rsidP="007603C9">
      <w:pPr>
        <w:jc w:val="both"/>
        <w:rPr>
          <w:rFonts w:ascii="Century Gothic" w:hAnsi="Century Gothic"/>
        </w:rPr>
      </w:pPr>
    </w:p>
    <w:p w14:paraId="3792F107" w14:textId="77777777" w:rsidR="007603C9" w:rsidRPr="002754F3" w:rsidRDefault="007603C9" w:rsidP="007603C9">
      <w:pPr>
        <w:jc w:val="both"/>
        <w:rPr>
          <w:rFonts w:ascii="Century Gothic" w:hAnsi="Century Gothic"/>
        </w:rPr>
      </w:pPr>
    </w:p>
    <w:p w14:paraId="1B3575DC" w14:textId="77777777" w:rsidR="007603C9" w:rsidRPr="002754F3" w:rsidRDefault="007603C9" w:rsidP="007603C9">
      <w:pPr>
        <w:jc w:val="both"/>
        <w:rPr>
          <w:rFonts w:ascii="Century Gothic" w:hAnsi="Century Gothic"/>
        </w:rPr>
      </w:pPr>
    </w:p>
    <w:p w14:paraId="6CF72F78" w14:textId="77777777" w:rsidR="007603C9" w:rsidRPr="00BB0906" w:rsidRDefault="007603C9" w:rsidP="007603C9">
      <w:pPr>
        <w:pStyle w:val="Ttulo2"/>
        <w:rPr>
          <w:rFonts w:ascii="Century Gothic" w:hAnsi="Century Gothic"/>
          <w:sz w:val="20"/>
        </w:rPr>
      </w:pPr>
      <w:r w:rsidRPr="00BB0906">
        <w:rPr>
          <w:rFonts w:ascii="Century Gothic" w:hAnsi="Century Gothic"/>
          <w:sz w:val="20"/>
        </w:rPr>
        <w:t>Excelentíssim</w:t>
      </w:r>
      <w:r w:rsidR="00D20760">
        <w:rPr>
          <w:rFonts w:ascii="Century Gothic" w:hAnsi="Century Gothic"/>
          <w:sz w:val="20"/>
        </w:rPr>
        <w:t>o</w:t>
      </w:r>
      <w:r w:rsidRPr="00BB0906">
        <w:rPr>
          <w:rFonts w:ascii="Century Gothic" w:hAnsi="Century Gothic"/>
          <w:sz w:val="20"/>
        </w:rPr>
        <w:t xml:space="preserve"> Senhor</w:t>
      </w:r>
    </w:p>
    <w:p w14:paraId="61E4F16C" w14:textId="77777777" w:rsidR="00BB0906" w:rsidRPr="00BB0906" w:rsidRDefault="00BB0906" w:rsidP="007603C9">
      <w:pPr>
        <w:rPr>
          <w:rStyle w:val="detail"/>
          <w:rFonts w:ascii="Century Gothic" w:hAnsi="Century Gothic" w:cs="Arial"/>
        </w:rPr>
      </w:pPr>
      <w:r w:rsidRPr="00BB0906">
        <w:rPr>
          <w:rStyle w:val="detail"/>
          <w:rFonts w:ascii="Century Gothic" w:hAnsi="Century Gothic" w:cs="Arial"/>
        </w:rPr>
        <w:t xml:space="preserve">Desembargador </w:t>
      </w:r>
      <w:r w:rsidR="00D20760">
        <w:rPr>
          <w:rStyle w:val="detail"/>
          <w:rFonts w:ascii="Century Gothic" w:hAnsi="Century Gothic" w:cs="Arial"/>
        </w:rPr>
        <w:t xml:space="preserve">Federal </w:t>
      </w:r>
      <w:r w:rsidR="00D20760" w:rsidRPr="00D20760">
        <w:rPr>
          <w:rStyle w:val="detail"/>
          <w:rFonts w:ascii="Century Gothic" w:hAnsi="Century Gothic" w:cs="Arial"/>
        </w:rPr>
        <w:t>Victor Luiz Dos Santos Laus</w:t>
      </w:r>
    </w:p>
    <w:p w14:paraId="270EAC8E" w14:textId="77777777" w:rsidR="007603C9" w:rsidRPr="00BB0906" w:rsidRDefault="007603C9" w:rsidP="007603C9">
      <w:pPr>
        <w:rPr>
          <w:rFonts w:ascii="Century Gothic" w:hAnsi="Century Gothic"/>
        </w:rPr>
      </w:pPr>
      <w:r w:rsidRPr="00BB0906">
        <w:rPr>
          <w:rFonts w:ascii="Century Gothic" w:hAnsi="Century Gothic"/>
        </w:rPr>
        <w:t xml:space="preserve">Presidente do Tribunal </w:t>
      </w:r>
      <w:r w:rsidR="00693610">
        <w:rPr>
          <w:rFonts w:ascii="Century Gothic" w:hAnsi="Century Gothic"/>
        </w:rPr>
        <w:t xml:space="preserve">Regional </w:t>
      </w:r>
      <w:r w:rsidR="00D20760">
        <w:rPr>
          <w:rFonts w:ascii="Century Gothic" w:hAnsi="Century Gothic"/>
        </w:rPr>
        <w:t xml:space="preserve">Federal </w:t>
      </w:r>
      <w:r w:rsidR="00693610">
        <w:rPr>
          <w:rFonts w:ascii="Century Gothic" w:hAnsi="Century Gothic"/>
        </w:rPr>
        <w:t>da 4ª Região</w:t>
      </w:r>
    </w:p>
    <w:p w14:paraId="78FE81C6" w14:textId="77777777" w:rsidR="007603C9" w:rsidRPr="00BB0906" w:rsidRDefault="007603C9" w:rsidP="007603C9">
      <w:pPr>
        <w:jc w:val="both"/>
        <w:rPr>
          <w:rFonts w:ascii="Century Gothic" w:hAnsi="Century Gothic"/>
        </w:rPr>
      </w:pPr>
      <w:r w:rsidRPr="00BB0906">
        <w:rPr>
          <w:rFonts w:ascii="Century Gothic" w:hAnsi="Century Gothic"/>
        </w:rPr>
        <w:t>E-mail.</w:t>
      </w:r>
    </w:p>
    <w:p w14:paraId="3489F644" w14:textId="77777777" w:rsidR="00AA6884" w:rsidRPr="00B54985" w:rsidRDefault="00AA6884" w:rsidP="00AA6884">
      <w:pPr>
        <w:jc w:val="both"/>
        <w:rPr>
          <w:rFonts w:ascii="Century Gothic" w:hAnsi="Century Gothic"/>
          <w:sz w:val="12"/>
          <w:szCs w:val="12"/>
        </w:rPr>
      </w:pPr>
      <w:r>
        <w:rPr>
          <w:rFonts w:ascii="Century Gothic" w:hAnsi="Century Gothic"/>
          <w:sz w:val="12"/>
          <w:szCs w:val="12"/>
        </w:rPr>
        <w:t>TK/US/CA</w:t>
      </w:r>
    </w:p>
    <w:p w14:paraId="2BB9688B" w14:textId="77777777" w:rsidR="00AA6884" w:rsidRPr="00EE1C22" w:rsidRDefault="00AA6884" w:rsidP="00AA6884">
      <w:pPr>
        <w:tabs>
          <w:tab w:val="left" w:pos="3735"/>
        </w:tabs>
        <w:jc w:val="both"/>
        <w:rPr>
          <w:rFonts w:ascii="Century Gothic" w:hAnsi="Century Gothic"/>
        </w:rPr>
      </w:pPr>
    </w:p>
    <w:p w14:paraId="02EC6E2C" w14:textId="77777777" w:rsidR="00AA6884" w:rsidRPr="00EE1C22" w:rsidRDefault="00AA6884" w:rsidP="00AA6884">
      <w:pPr>
        <w:jc w:val="both"/>
        <w:rPr>
          <w:rFonts w:ascii="Century Gothic" w:hAnsi="Century Gothic"/>
        </w:rPr>
      </w:pPr>
    </w:p>
    <w:p w14:paraId="31AB9EA4" w14:textId="434B4103" w:rsidR="007603C9" w:rsidRPr="00A30886" w:rsidRDefault="00AA6884" w:rsidP="00AA6884">
      <w:pPr>
        <w:jc w:val="both"/>
        <w:rPr>
          <w:rFonts w:ascii="Century Gothic" w:hAnsi="Century Gothic"/>
          <w:b/>
          <w:bCs/>
        </w:rPr>
      </w:pPr>
      <w:r w:rsidRPr="00A30886">
        <w:rPr>
          <w:rFonts w:ascii="Century Gothic" w:hAnsi="Century Gothic"/>
        </w:rPr>
        <w:t>Assunto: Liberação antecipada dos precatórios alimentares</w:t>
      </w:r>
    </w:p>
    <w:p w14:paraId="1FF1D644" w14:textId="5DB449FC" w:rsidR="007603C9" w:rsidRPr="00A30886" w:rsidRDefault="007603C9" w:rsidP="007603C9">
      <w:pPr>
        <w:jc w:val="both"/>
        <w:rPr>
          <w:rFonts w:ascii="Century Gothic" w:hAnsi="Century Gothic"/>
          <w:b/>
          <w:bCs/>
        </w:rPr>
      </w:pPr>
    </w:p>
    <w:p w14:paraId="68872A40" w14:textId="77777777" w:rsidR="00AA6884" w:rsidRPr="00A30886" w:rsidRDefault="00AA6884" w:rsidP="007603C9">
      <w:pPr>
        <w:jc w:val="both"/>
        <w:rPr>
          <w:rFonts w:ascii="Century Gothic" w:hAnsi="Century Gothic"/>
          <w:b/>
          <w:bCs/>
        </w:rPr>
      </w:pPr>
    </w:p>
    <w:p w14:paraId="1BB5BCA2" w14:textId="77777777" w:rsidR="007603C9" w:rsidRPr="00A30886" w:rsidRDefault="007603C9" w:rsidP="007603C9">
      <w:pPr>
        <w:ind w:firstLine="1418"/>
        <w:jc w:val="both"/>
        <w:rPr>
          <w:rFonts w:ascii="Century Gothic" w:hAnsi="Century Gothic"/>
        </w:rPr>
      </w:pPr>
      <w:r w:rsidRPr="00A30886">
        <w:rPr>
          <w:rFonts w:ascii="Century Gothic" w:hAnsi="Century Gothic"/>
        </w:rPr>
        <w:t>Car</w:t>
      </w:r>
      <w:r w:rsidR="00D20760" w:rsidRPr="00A30886">
        <w:rPr>
          <w:rFonts w:ascii="Century Gothic" w:hAnsi="Century Gothic"/>
        </w:rPr>
        <w:t>o</w:t>
      </w:r>
      <w:r w:rsidRPr="00A30886">
        <w:rPr>
          <w:rFonts w:ascii="Century Gothic" w:hAnsi="Century Gothic"/>
        </w:rPr>
        <w:t xml:space="preserve"> Presidente:</w:t>
      </w:r>
    </w:p>
    <w:p w14:paraId="261242BC" w14:textId="77777777" w:rsidR="007603C9" w:rsidRPr="00A30886" w:rsidRDefault="007603C9" w:rsidP="007603C9">
      <w:pPr>
        <w:ind w:firstLine="1418"/>
        <w:jc w:val="both"/>
        <w:rPr>
          <w:rFonts w:ascii="Century Gothic" w:hAnsi="Century Gothic"/>
        </w:rPr>
      </w:pPr>
    </w:p>
    <w:p w14:paraId="2596DC66" w14:textId="77777777" w:rsidR="007603C9" w:rsidRPr="00A30886" w:rsidRDefault="007603C9" w:rsidP="007603C9">
      <w:pPr>
        <w:ind w:firstLine="1418"/>
        <w:jc w:val="both"/>
        <w:rPr>
          <w:rFonts w:ascii="Century Gothic" w:hAnsi="Century Gothic"/>
        </w:rPr>
      </w:pPr>
    </w:p>
    <w:p w14:paraId="2791EE14" w14:textId="6A4AD655" w:rsidR="00143884" w:rsidRPr="00A30886" w:rsidRDefault="00AA6884" w:rsidP="00143884">
      <w:pPr>
        <w:numPr>
          <w:ilvl w:val="0"/>
          <w:numId w:val="1"/>
        </w:numPr>
        <w:tabs>
          <w:tab w:val="clear" w:pos="360"/>
          <w:tab w:val="left" w:pos="1418"/>
        </w:tabs>
        <w:jc w:val="both"/>
        <w:rPr>
          <w:rFonts w:ascii="Century Gothic" w:hAnsi="Century Gothic"/>
        </w:rPr>
      </w:pPr>
      <w:r w:rsidRPr="00A30886">
        <w:rPr>
          <w:rFonts w:ascii="Century Gothic" w:hAnsi="Century Gothic"/>
        </w:rPr>
        <w:t>A Ordem dos Advogados do Brasil, Seccional do Rio Grande do Sul, tomou ciência das necessárias medidas para aquecimento da economia brasileira adotadas em virtude da pandemia mundial relacionada ao novo Coronavírus, como a liberação antecipada do 13º salário de benefícios do INSS, dentre outras</w:t>
      </w:r>
      <w:r w:rsidR="00143884" w:rsidRPr="00A30886">
        <w:rPr>
          <w:rFonts w:ascii="Century Gothic" w:hAnsi="Century Gothic"/>
        </w:rPr>
        <w:t>.</w:t>
      </w:r>
    </w:p>
    <w:p w14:paraId="24673183" w14:textId="77777777" w:rsidR="00143884" w:rsidRPr="00A30886" w:rsidRDefault="00143884" w:rsidP="00143884">
      <w:pPr>
        <w:jc w:val="both"/>
        <w:rPr>
          <w:rFonts w:ascii="Century Gothic" w:hAnsi="Century Gothic"/>
        </w:rPr>
      </w:pPr>
    </w:p>
    <w:p w14:paraId="25E32391" w14:textId="60CBA661" w:rsidR="000A005C" w:rsidRPr="00A30886" w:rsidRDefault="00AA6884" w:rsidP="00143884">
      <w:pPr>
        <w:numPr>
          <w:ilvl w:val="0"/>
          <w:numId w:val="1"/>
        </w:numPr>
        <w:tabs>
          <w:tab w:val="clear" w:pos="360"/>
          <w:tab w:val="left" w:pos="1418"/>
        </w:tabs>
        <w:jc w:val="both"/>
        <w:rPr>
          <w:rFonts w:ascii="Century Gothic" w:hAnsi="Century Gothic"/>
        </w:rPr>
      </w:pPr>
      <w:r w:rsidRPr="00A30886">
        <w:rPr>
          <w:rFonts w:ascii="Century Gothic" w:hAnsi="Century Gothic"/>
        </w:rPr>
        <w:t xml:space="preserve">Assim, ao considerar a extrema necessidade de medidas de estímulo, a OAB/RS vem requerer, na mesma senda, a </w:t>
      </w:r>
      <w:r w:rsidRPr="00A30886">
        <w:rPr>
          <w:rFonts w:ascii="Century Gothic" w:hAnsi="Century Gothic"/>
          <w:b/>
          <w:bCs/>
        </w:rPr>
        <w:t>liberação antecipada dos precatórios alimentares</w:t>
      </w:r>
      <w:r w:rsidRPr="00A30886">
        <w:rPr>
          <w:rFonts w:ascii="Century Gothic" w:hAnsi="Century Gothic"/>
        </w:rPr>
        <w:t>, cujo pagamento é operacionalizado pelo Judiciário Federal, razão pela qual informa que remeteu ofício no mesmo sentido ao Ministério da Economia</w:t>
      </w:r>
      <w:r w:rsidR="00860273" w:rsidRPr="00A30886">
        <w:rPr>
          <w:rFonts w:ascii="Century Gothic" w:hAnsi="Century Gothic"/>
        </w:rPr>
        <w:t>.</w:t>
      </w:r>
    </w:p>
    <w:p w14:paraId="15F5DDB6" w14:textId="77777777" w:rsidR="00AA6884" w:rsidRPr="00A30886" w:rsidRDefault="00AA6884" w:rsidP="00AA6884">
      <w:pPr>
        <w:pStyle w:val="PargrafodaLista"/>
        <w:rPr>
          <w:rFonts w:ascii="Century Gothic" w:hAnsi="Century Gothic"/>
        </w:rPr>
      </w:pPr>
    </w:p>
    <w:p w14:paraId="090167C0" w14:textId="3BC5B44C" w:rsidR="00AA6884" w:rsidRPr="00A30886" w:rsidRDefault="00AA6884" w:rsidP="00143884">
      <w:pPr>
        <w:numPr>
          <w:ilvl w:val="0"/>
          <w:numId w:val="1"/>
        </w:numPr>
        <w:tabs>
          <w:tab w:val="clear" w:pos="360"/>
          <w:tab w:val="left" w:pos="1418"/>
        </w:tabs>
        <w:jc w:val="both"/>
        <w:rPr>
          <w:rFonts w:ascii="Century Gothic" w:hAnsi="Century Gothic"/>
        </w:rPr>
      </w:pPr>
      <w:r w:rsidRPr="00A30886">
        <w:rPr>
          <w:rFonts w:ascii="Century Gothic" w:hAnsi="Century Gothic"/>
        </w:rPr>
        <w:t xml:space="preserve">Trata-se de verba já prevista no Orçamento de 2020, atualmente com previsão de pagamento em </w:t>
      </w:r>
      <w:r w:rsidRPr="00A30886">
        <w:rPr>
          <w:rFonts w:ascii="Century Gothic" w:hAnsi="Century Gothic"/>
          <w:u w:val="single"/>
        </w:rPr>
        <w:t>novembro do corrente</w:t>
      </w:r>
      <w:r w:rsidRPr="00A30886">
        <w:rPr>
          <w:rFonts w:ascii="Century Gothic" w:hAnsi="Century Gothic"/>
        </w:rPr>
        <w:t>. Logo, a medida de antecipação é similar a do 13º, não ocasionando nenhum custo extra ao já esperado para o ano.</w:t>
      </w:r>
    </w:p>
    <w:p w14:paraId="1157A2AB" w14:textId="77777777" w:rsidR="00AA6884" w:rsidRPr="00A30886" w:rsidRDefault="00AA6884" w:rsidP="00AA6884">
      <w:pPr>
        <w:pStyle w:val="PargrafodaLista"/>
        <w:rPr>
          <w:rFonts w:ascii="Century Gothic" w:hAnsi="Century Gothic"/>
        </w:rPr>
      </w:pPr>
    </w:p>
    <w:p w14:paraId="3A52B0DB" w14:textId="2018961D" w:rsidR="00AA6884" w:rsidRPr="00A30886" w:rsidRDefault="00AA6884" w:rsidP="00143884">
      <w:pPr>
        <w:numPr>
          <w:ilvl w:val="0"/>
          <w:numId w:val="1"/>
        </w:numPr>
        <w:tabs>
          <w:tab w:val="clear" w:pos="360"/>
          <w:tab w:val="left" w:pos="1418"/>
        </w:tabs>
        <w:jc w:val="both"/>
        <w:rPr>
          <w:rFonts w:ascii="Century Gothic" w:hAnsi="Century Gothic"/>
        </w:rPr>
      </w:pPr>
      <w:r w:rsidRPr="00A30886">
        <w:rPr>
          <w:rFonts w:ascii="Century Gothic" w:hAnsi="Century Gothic"/>
        </w:rPr>
        <w:t>No entanto, a iniciativa irá proporcionar importante movimentação econômica, estimulando o consumo dos beneficiários em momento de crise, também socorrendo de forma indireta as empresas e todo o conjunto da sociedade.</w:t>
      </w:r>
    </w:p>
    <w:p w14:paraId="7EB4210D" w14:textId="77777777" w:rsidR="00AA6884" w:rsidRPr="00A30886" w:rsidRDefault="00AA6884" w:rsidP="00AA6884">
      <w:pPr>
        <w:pStyle w:val="PargrafodaLista"/>
        <w:rPr>
          <w:rFonts w:ascii="Century Gothic" w:hAnsi="Century Gothic"/>
        </w:rPr>
      </w:pPr>
    </w:p>
    <w:p w14:paraId="099A4776" w14:textId="3DCE12B5" w:rsidR="00AA6884" w:rsidRPr="00A30886" w:rsidRDefault="00AA6884" w:rsidP="00143884">
      <w:pPr>
        <w:numPr>
          <w:ilvl w:val="0"/>
          <w:numId w:val="1"/>
        </w:numPr>
        <w:tabs>
          <w:tab w:val="clear" w:pos="360"/>
          <w:tab w:val="left" w:pos="1418"/>
        </w:tabs>
        <w:jc w:val="both"/>
        <w:rPr>
          <w:rFonts w:ascii="Century Gothic" w:hAnsi="Century Gothic"/>
        </w:rPr>
      </w:pPr>
      <w:r w:rsidRPr="00A30886">
        <w:rPr>
          <w:rFonts w:ascii="Century Gothic" w:hAnsi="Century Gothic"/>
        </w:rPr>
        <w:t xml:space="preserve">Havendo sucesso na liberação antecipada, caso a data escolhida se dê ainda em momento da pandemia, no que tange </w:t>
      </w:r>
      <w:r w:rsidR="005C0FD2" w:rsidRPr="00A30886">
        <w:rPr>
          <w:rFonts w:ascii="Century Gothic" w:hAnsi="Century Gothic"/>
        </w:rPr>
        <w:t>à</w:t>
      </w:r>
      <w:r w:rsidRPr="00A30886">
        <w:rPr>
          <w:rFonts w:ascii="Century Gothic" w:hAnsi="Century Gothic"/>
        </w:rPr>
        <w:t xml:space="preserve"> operacionalização do pagamento, sugere a OAB/RS, a fim de preservar a saúde da população, </w:t>
      </w:r>
      <w:r w:rsidR="005C0FD2" w:rsidRPr="00A30886">
        <w:rPr>
          <w:rFonts w:ascii="Century Gothic" w:hAnsi="Century Gothic"/>
        </w:rPr>
        <w:t xml:space="preserve">que </w:t>
      </w:r>
      <w:r w:rsidRPr="00A30886">
        <w:rPr>
          <w:rFonts w:ascii="Century Gothic" w:hAnsi="Century Gothic"/>
        </w:rPr>
        <w:t xml:space="preserve">sejam os pagamentos feitos em largo escalonamento de datas. Além disso, </w:t>
      </w:r>
      <w:r w:rsidR="005C0FD2" w:rsidRPr="00A30886">
        <w:rPr>
          <w:rFonts w:ascii="Century Gothic" w:hAnsi="Century Gothic"/>
        </w:rPr>
        <w:t xml:space="preserve">que </w:t>
      </w:r>
      <w:r w:rsidRPr="00A30886">
        <w:rPr>
          <w:rFonts w:ascii="Century Gothic" w:hAnsi="Century Gothic"/>
        </w:rPr>
        <w:t>seja</w:t>
      </w:r>
      <w:r w:rsidR="005C0FD2" w:rsidRPr="00A30886">
        <w:rPr>
          <w:rFonts w:ascii="Century Gothic" w:hAnsi="Century Gothic"/>
        </w:rPr>
        <w:t>,</w:t>
      </w:r>
      <w:r w:rsidRPr="00A30886">
        <w:rPr>
          <w:rFonts w:ascii="Century Gothic" w:hAnsi="Century Gothic"/>
        </w:rPr>
        <w:t xml:space="preserve"> no primeiro momento</w:t>
      </w:r>
      <w:r w:rsidR="005C0FD2" w:rsidRPr="00A30886">
        <w:rPr>
          <w:rFonts w:ascii="Century Gothic" w:hAnsi="Century Gothic"/>
        </w:rPr>
        <w:t>,</w:t>
      </w:r>
      <w:r w:rsidRPr="00A30886">
        <w:rPr>
          <w:rFonts w:ascii="Century Gothic" w:hAnsi="Century Gothic"/>
        </w:rPr>
        <w:t xml:space="preserve"> garantido aos advogados com procuração o saque, bem como seja facultada a indicação de conta, nos autos ou própria agência, para transferência dos valores liberados; e, nos demais casos, ocorra o pagamento </w:t>
      </w:r>
      <w:r w:rsidR="005C0FD2" w:rsidRPr="00A30886">
        <w:rPr>
          <w:rFonts w:ascii="Century Gothic" w:hAnsi="Century Gothic"/>
        </w:rPr>
        <w:t>por meio</w:t>
      </w:r>
      <w:r w:rsidRPr="00A30886">
        <w:rPr>
          <w:rFonts w:ascii="Century Gothic" w:hAnsi="Century Gothic"/>
        </w:rPr>
        <w:t xml:space="preserve"> de agendamento prévio na agência bancária, evitando-se, assim, qualquer aglomeração de pessoas.</w:t>
      </w:r>
    </w:p>
    <w:p w14:paraId="15D83544" w14:textId="77777777" w:rsidR="00143884" w:rsidRPr="00A30886" w:rsidRDefault="00143884" w:rsidP="00143884">
      <w:pPr>
        <w:pStyle w:val="PargrafodaLista"/>
        <w:rPr>
          <w:rFonts w:ascii="Century Gothic" w:hAnsi="Century Gothic"/>
        </w:rPr>
      </w:pPr>
    </w:p>
    <w:p w14:paraId="22801F09" w14:textId="0165AFC1" w:rsidR="007603C9" w:rsidRPr="00A30886" w:rsidRDefault="000A005C" w:rsidP="00143884">
      <w:pPr>
        <w:numPr>
          <w:ilvl w:val="0"/>
          <w:numId w:val="1"/>
        </w:numPr>
        <w:tabs>
          <w:tab w:val="clear" w:pos="360"/>
          <w:tab w:val="num" w:pos="1418"/>
        </w:tabs>
        <w:jc w:val="both"/>
        <w:rPr>
          <w:rFonts w:ascii="Century Gothic" w:hAnsi="Century Gothic"/>
        </w:rPr>
      </w:pPr>
      <w:r w:rsidRPr="00A30886">
        <w:rPr>
          <w:rFonts w:ascii="Century Gothic" w:hAnsi="Century Gothic"/>
        </w:rPr>
        <w:lastRenderedPageBreak/>
        <w:t>Diante do exposto</w:t>
      </w:r>
      <w:r w:rsidR="00143884" w:rsidRPr="00A30886">
        <w:rPr>
          <w:rFonts w:ascii="Century Gothic" w:hAnsi="Century Gothic"/>
        </w:rPr>
        <w:t>, cert</w:t>
      </w:r>
      <w:r w:rsidR="005C0FD2" w:rsidRPr="00A30886">
        <w:rPr>
          <w:rFonts w:ascii="Century Gothic" w:hAnsi="Century Gothic"/>
        </w:rPr>
        <w:t>a</w:t>
      </w:r>
      <w:r w:rsidR="00143884" w:rsidRPr="00A30886">
        <w:rPr>
          <w:rFonts w:ascii="Century Gothic" w:hAnsi="Century Gothic"/>
        </w:rPr>
        <w:t xml:space="preserve"> de sua especial atenção, </w:t>
      </w:r>
      <w:r w:rsidR="0046135D" w:rsidRPr="00A30886">
        <w:rPr>
          <w:rFonts w:ascii="Century Gothic" w:hAnsi="Century Gothic"/>
        </w:rPr>
        <w:t xml:space="preserve">esta Seccional </w:t>
      </w:r>
      <w:r w:rsidR="00143884" w:rsidRPr="00A30886">
        <w:rPr>
          <w:rFonts w:ascii="Century Gothic" w:hAnsi="Century Gothic"/>
        </w:rPr>
        <w:t>agradece antecipadamente</w:t>
      </w:r>
      <w:r w:rsidR="00860273" w:rsidRPr="00A30886">
        <w:rPr>
          <w:rFonts w:ascii="Century Gothic" w:hAnsi="Century Gothic"/>
        </w:rPr>
        <w:t xml:space="preserve"> e</w:t>
      </w:r>
      <w:r w:rsidR="00143884" w:rsidRPr="00A30886">
        <w:rPr>
          <w:rFonts w:ascii="Century Gothic" w:hAnsi="Century Gothic"/>
        </w:rPr>
        <w:t xml:space="preserve"> </w:t>
      </w:r>
      <w:r w:rsidR="00860273" w:rsidRPr="00A30886">
        <w:rPr>
          <w:rFonts w:ascii="Century Gothic" w:hAnsi="Century Gothic"/>
        </w:rPr>
        <w:t xml:space="preserve">renova </w:t>
      </w:r>
      <w:r w:rsidR="00143884" w:rsidRPr="00A30886">
        <w:rPr>
          <w:rFonts w:ascii="Century Gothic" w:hAnsi="Century Gothic"/>
        </w:rPr>
        <w:t>votos de elevado apreço.</w:t>
      </w:r>
    </w:p>
    <w:p w14:paraId="283371FD" w14:textId="63E51FBC" w:rsidR="007603C9" w:rsidRPr="00A30886" w:rsidRDefault="007603C9" w:rsidP="007603C9">
      <w:pPr>
        <w:jc w:val="both"/>
        <w:rPr>
          <w:rFonts w:ascii="Century Gothic" w:hAnsi="Century Gothic"/>
        </w:rPr>
      </w:pPr>
    </w:p>
    <w:p w14:paraId="58A8C8F5" w14:textId="77777777" w:rsidR="007603C9" w:rsidRPr="00A30886" w:rsidRDefault="007603C9" w:rsidP="007603C9">
      <w:pPr>
        <w:ind w:firstLine="1418"/>
        <w:jc w:val="both"/>
        <w:rPr>
          <w:rFonts w:ascii="Century Gothic" w:hAnsi="Century Gothic"/>
        </w:rPr>
      </w:pPr>
      <w:r w:rsidRPr="00A30886">
        <w:rPr>
          <w:rFonts w:ascii="Century Gothic" w:hAnsi="Century Gothic"/>
        </w:rPr>
        <w:t>Atenciosamente,</w:t>
      </w:r>
    </w:p>
    <w:p w14:paraId="5E3234DF" w14:textId="77777777" w:rsidR="007603C9" w:rsidRPr="00A30886" w:rsidRDefault="007603C9" w:rsidP="007603C9">
      <w:pPr>
        <w:ind w:firstLine="1418"/>
        <w:jc w:val="both"/>
        <w:rPr>
          <w:rFonts w:ascii="Century Gothic" w:hAnsi="Century Gothic"/>
        </w:rPr>
      </w:pPr>
    </w:p>
    <w:p w14:paraId="47232EFF" w14:textId="77777777" w:rsidR="007603C9" w:rsidRPr="00A30886" w:rsidRDefault="007603C9" w:rsidP="007603C9">
      <w:pPr>
        <w:ind w:firstLine="1418"/>
        <w:jc w:val="both"/>
        <w:rPr>
          <w:rFonts w:ascii="Century Gothic" w:hAnsi="Century Gothic"/>
        </w:rPr>
      </w:pPr>
    </w:p>
    <w:p w14:paraId="2BCEBA44" w14:textId="77777777" w:rsidR="007603C9" w:rsidRPr="00A30886" w:rsidRDefault="00860273" w:rsidP="007603C9">
      <w:pPr>
        <w:ind w:left="1418"/>
        <w:jc w:val="center"/>
        <w:rPr>
          <w:rFonts w:ascii="Century Gothic" w:hAnsi="Century Gothic"/>
        </w:rPr>
      </w:pPr>
      <w:r w:rsidRPr="00A30886">
        <w:rPr>
          <w:rFonts w:ascii="Century Gothic" w:hAnsi="Century Gothic"/>
        </w:rPr>
        <w:t>RICARDO BREIER,</w:t>
      </w:r>
    </w:p>
    <w:p w14:paraId="34CC7D13" w14:textId="1986514B" w:rsidR="007603C9" w:rsidRPr="00A30886" w:rsidRDefault="007603C9" w:rsidP="007603C9">
      <w:pPr>
        <w:ind w:left="1418"/>
        <w:jc w:val="center"/>
        <w:rPr>
          <w:rFonts w:ascii="Century Gothic" w:hAnsi="Century Gothic"/>
        </w:rPr>
      </w:pPr>
      <w:r w:rsidRPr="00A30886">
        <w:rPr>
          <w:rFonts w:ascii="Century Gothic" w:hAnsi="Century Gothic"/>
        </w:rPr>
        <w:t>Presidente da OAB/RS.</w:t>
      </w:r>
    </w:p>
    <w:p w14:paraId="354110EF" w14:textId="77777777" w:rsidR="00CD6914" w:rsidRPr="00A30886" w:rsidRDefault="00CD6914" w:rsidP="00CD6914">
      <w:pPr>
        <w:jc w:val="center"/>
        <w:rPr>
          <w:rFonts w:ascii="Century Gothic" w:hAnsi="Century Gothic"/>
        </w:rPr>
      </w:pPr>
    </w:p>
    <w:p w14:paraId="1C336E9A" w14:textId="77777777" w:rsidR="00CD6914" w:rsidRPr="00A30886" w:rsidRDefault="00CD6914" w:rsidP="00CD6914">
      <w:pPr>
        <w:jc w:val="center"/>
        <w:rPr>
          <w:rFonts w:ascii="Century Gothic" w:hAnsi="Century Gothic"/>
        </w:rPr>
      </w:pPr>
    </w:p>
    <w:p w14:paraId="7C26D23F" w14:textId="77777777" w:rsidR="00CD6914" w:rsidRPr="00A30886" w:rsidRDefault="00CD6914" w:rsidP="00CD6914">
      <w:pPr>
        <w:ind w:left="1418"/>
        <w:jc w:val="center"/>
        <w:rPr>
          <w:rFonts w:ascii="Century Gothic" w:hAnsi="Century Gothic"/>
        </w:rPr>
      </w:pPr>
      <w:r w:rsidRPr="00A30886">
        <w:rPr>
          <w:rFonts w:ascii="Century Gothic" w:hAnsi="Century Gothic"/>
        </w:rPr>
        <w:t>TIAGO BECK KIDRICKI,</w:t>
      </w:r>
    </w:p>
    <w:p w14:paraId="59D64D27" w14:textId="0938AB43" w:rsidR="00C62D3D" w:rsidRDefault="00CD6914" w:rsidP="00CD6914">
      <w:pPr>
        <w:ind w:left="1418"/>
        <w:jc w:val="center"/>
      </w:pPr>
      <w:r w:rsidRPr="00A30886">
        <w:rPr>
          <w:rFonts w:ascii="Century Gothic" w:hAnsi="Century Gothic"/>
        </w:rPr>
        <w:t xml:space="preserve">Presidente da Comissão Especial de </w:t>
      </w:r>
      <w:r w:rsidRPr="00A30886">
        <w:rPr>
          <w:rFonts w:ascii="Century Gothic" w:hAnsi="Century Gothic"/>
        </w:rPr>
        <w:br/>
        <w:t>Seguridade Social da OAB/RS.</w:t>
      </w:r>
    </w:p>
    <w:sectPr w:rsidR="00C62D3D" w:rsidSect="00E15FD7">
      <w:headerReference w:type="even" r:id="rId7"/>
      <w:headerReference w:type="default" r:id="rId8"/>
      <w:footerReference w:type="even" r:id="rId9"/>
      <w:footerReference w:type="default" r:id="rId10"/>
      <w:headerReference w:type="first" r:id="rId11"/>
      <w:footerReference w:type="first" r:id="rId12"/>
      <w:pgSz w:w="11907" w:h="16840" w:code="9"/>
      <w:pgMar w:top="828" w:right="851" w:bottom="1843" w:left="1701" w:header="720" w:footer="72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5C472" w14:textId="77777777" w:rsidR="00CD4F92" w:rsidRDefault="00CD4F92">
      <w:r>
        <w:separator/>
      </w:r>
    </w:p>
  </w:endnote>
  <w:endnote w:type="continuationSeparator" w:id="0">
    <w:p w14:paraId="04321FE5" w14:textId="77777777" w:rsidR="00CD4F92" w:rsidRDefault="00CD4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0DFC3" w14:textId="77777777" w:rsidR="00A30886" w:rsidRDefault="00A3088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56D0E" w14:textId="77777777" w:rsidR="00A30886" w:rsidRDefault="00A3088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27EAC" w14:textId="77777777" w:rsidR="00A30886" w:rsidRDefault="00A3088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F62FF" w14:textId="77777777" w:rsidR="00CD4F92" w:rsidRDefault="00CD4F92">
      <w:r>
        <w:separator/>
      </w:r>
    </w:p>
  </w:footnote>
  <w:footnote w:type="continuationSeparator" w:id="0">
    <w:p w14:paraId="4C591926" w14:textId="77777777" w:rsidR="00CD4F92" w:rsidRDefault="00CD4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D936A" w14:textId="77777777" w:rsidR="00995060" w:rsidRDefault="00995060" w:rsidP="00995060">
    <w:pPr>
      <w:jc w:val="both"/>
      <w:rPr>
        <w:rFonts w:ascii="Century Gothic" w:hAnsi="Century Gothic"/>
      </w:rPr>
    </w:pPr>
  </w:p>
  <w:p w14:paraId="527D17F5" w14:textId="77777777" w:rsidR="00995060" w:rsidRPr="003636ED" w:rsidRDefault="00695A52" w:rsidP="00995060">
    <w:pPr>
      <w:jc w:val="both"/>
      <w:rPr>
        <w:rFonts w:ascii="Century Gothic" w:hAnsi="Century Gothic"/>
      </w:rPr>
    </w:pPr>
    <w:r w:rsidRPr="003636ED">
      <w:rPr>
        <w:rFonts w:ascii="Century Gothic" w:hAnsi="Century Gothic"/>
      </w:rPr>
      <w:t xml:space="preserve">(fls. </w:t>
    </w:r>
    <w:r>
      <w:rPr>
        <w:rFonts w:ascii="Century Gothic" w:hAnsi="Century Gothic"/>
      </w:rPr>
      <w:t>2</w:t>
    </w:r>
    <w:r w:rsidRPr="003636ED">
      <w:rPr>
        <w:rFonts w:ascii="Century Gothic" w:hAnsi="Century Gothic"/>
      </w:rPr>
      <w:t xml:space="preserve"> do Ofício nº 0015/2011/GP)</w:t>
    </w:r>
  </w:p>
  <w:p w14:paraId="240CF2AA" w14:textId="77777777" w:rsidR="00995060" w:rsidRDefault="0099506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58EC6" w14:textId="0E5B8EBE" w:rsidR="00E15FD7" w:rsidRPr="005451F0" w:rsidRDefault="00E15FD7" w:rsidP="00E15FD7">
    <w:pPr>
      <w:tabs>
        <w:tab w:val="num" w:pos="1418"/>
      </w:tabs>
      <w:jc w:val="both"/>
      <w:rPr>
        <w:rFonts w:ascii="Century Gothic" w:hAnsi="Century Gothic"/>
      </w:rPr>
    </w:pPr>
    <w:r>
      <w:rPr>
        <w:rFonts w:ascii="Century Gothic" w:hAnsi="Century Gothic"/>
      </w:rPr>
      <w:t>(fls. 2 do Ofício n° 00</w:t>
    </w:r>
    <w:r w:rsidR="00A30886">
      <w:rPr>
        <w:rFonts w:ascii="Century Gothic" w:hAnsi="Century Gothic"/>
      </w:rPr>
      <w:t>3466</w:t>
    </w:r>
    <w:bookmarkStart w:id="0" w:name="_GoBack"/>
    <w:bookmarkEnd w:id="0"/>
    <w:r>
      <w:rPr>
        <w:rFonts w:ascii="Century Gothic" w:hAnsi="Century Gothic"/>
      </w:rPr>
      <w:t>/20</w:t>
    </w:r>
    <w:r w:rsidR="0046135D">
      <w:rPr>
        <w:rFonts w:ascii="Century Gothic" w:hAnsi="Century Gothic"/>
      </w:rPr>
      <w:t>20</w:t>
    </w:r>
    <w:r w:rsidRPr="005451F0">
      <w:rPr>
        <w:rFonts w:ascii="Century Gothic" w:hAnsi="Century Gothic"/>
      </w:rPr>
      <w:t>/GP)</w:t>
    </w:r>
  </w:p>
  <w:p w14:paraId="7E59A620" w14:textId="33798EF1" w:rsidR="00995060" w:rsidRDefault="00995060" w:rsidP="00E15FD7">
    <w:pPr>
      <w:pStyle w:val="Cabealho"/>
    </w:pPr>
  </w:p>
  <w:p w14:paraId="596D812D" w14:textId="59017C14" w:rsidR="00E15FD7" w:rsidRDefault="00E15FD7" w:rsidP="00E15FD7">
    <w:pPr>
      <w:pStyle w:val="Cabealho"/>
    </w:pPr>
  </w:p>
  <w:p w14:paraId="2901F837" w14:textId="77777777" w:rsidR="00E15FD7" w:rsidRPr="00E15FD7" w:rsidRDefault="00E15FD7" w:rsidP="00E15FD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B5119" w14:textId="77777777" w:rsidR="00E15FD7" w:rsidRDefault="00E15FD7" w:rsidP="00E15FD7">
    <w:pPr>
      <w:jc w:val="center"/>
      <w:rPr>
        <w:sz w:val="24"/>
        <w:szCs w:val="24"/>
      </w:rPr>
    </w:pPr>
    <w:r>
      <w:rPr>
        <w:noProof/>
      </w:rPr>
      <w:drawing>
        <wp:anchor distT="0" distB="0" distL="114300" distR="114300" simplePos="0" relativeHeight="251661312" behindDoc="0" locked="0" layoutInCell="1" allowOverlap="1" wp14:anchorId="0A589E2D" wp14:editId="04B8D953">
          <wp:simplePos x="0" y="0"/>
          <wp:positionH relativeFrom="column">
            <wp:posOffset>128905</wp:posOffset>
          </wp:positionH>
          <wp:positionV relativeFrom="paragraph">
            <wp:posOffset>-193040</wp:posOffset>
          </wp:positionV>
          <wp:extent cx="1043940" cy="1043305"/>
          <wp:effectExtent l="0" t="0" r="3810" b="4445"/>
          <wp:wrapNone/>
          <wp:docPr id="11" name="Imagem 11" descr="adesivo-carro-12x12-OAB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desivo-carro-12x12-OAB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4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3094" w:dyaOrig="3228" w14:anchorId="3B6CF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61.5pt">
          <v:imagedata r:id="rId2" o:title=""/>
        </v:shape>
        <o:OLEObject Type="Embed" ProgID="CorelDRAW.Graphic.14" ShapeID="_x0000_i1025" DrawAspect="Content" ObjectID="_1646060780" r:id="rId3"/>
      </w:object>
    </w:r>
  </w:p>
  <w:p w14:paraId="6A63161A" w14:textId="77777777" w:rsidR="00E15FD7" w:rsidRDefault="00E15FD7" w:rsidP="00E15FD7">
    <w:pPr>
      <w:jc w:val="center"/>
      <w:rPr>
        <w:rFonts w:ascii="Century Gothic" w:hAnsi="Century Gothic"/>
        <w:b/>
        <w:bCs/>
        <w:color w:val="000000"/>
        <w:sz w:val="22"/>
        <w:szCs w:val="22"/>
      </w:rPr>
    </w:pPr>
    <w:r>
      <w:rPr>
        <w:rFonts w:ascii="Century Gothic" w:hAnsi="Century Gothic"/>
        <w:b/>
        <w:bCs/>
        <w:sz w:val="22"/>
        <w:szCs w:val="22"/>
      </w:rPr>
      <w:t>Ordem dos Advogados do Brasil</w:t>
    </w:r>
  </w:p>
  <w:p w14:paraId="7653E478" w14:textId="77777777" w:rsidR="00E15FD7" w:rsidRDefault="00E15FD7" w:rsidP="00E15FD7">
    <w:pPr>
      <w:jc w:val="center"/>
      <w:rPr>
        <w:rFonts w:ascii="Century Gothic" w:hAnsi="Century Gothic"/>
        <w:b/>
        <w:bCs/>
        <w:sz w:val="22"/>
        <w:szCs w:val="22"/>
      </w:rPr>
    </w:pPr>
    <w:r>
      <w:rPr>
        <w:rFonts w:ascii="Century Gothic" w:hAnsi="Century Gothic"/>
        <w:b/>
        <w:bCs/>
        <w:sz w:val="22"/>
        <w:szCs w:val="22"/>
      </w:rPr>
      <w:t>Conselho Seccional do Rio Grande do Sul</w:t>
    </w:r>
  </w:p>
  <w:p w14:paraId="0B70C78F" w14:textId="77777777" w:rsidR="00E15FD7" w:rsidRPr="000B6A8A" w:rsidRDefault="00E15FD7" w:rsidP="00E15FD7">
    <w:pPr>
      <w:jc w:val="center"/>
      <w:rPr>
        <w:rFonts w:ascii="Century Gothic" w:hAnsi="Century Gothic"/>
        <w:sz w:val="18"/>
        <w:szCs w:val="18"/>
      </w:rPr>
    </w:pPr>
    <w:r>
      <w:rPr>
        <w:rFonts w:ascii="Century Gothic" w:hAnsi="Century Gothic"/>
        <w:sz w:val="18"/>
        <w:szCs w:val="18"/>
      </w:rPr>
      <w:t>Rua Washington Luiz, 1110</w:t>
    </w:r>
  </w:p>
  <w:p w14:paraId="00A46516" w14:textId="77777777" w:rsidR="00E15FD7" w:rsidRPr="000B6A8A" w:rsidRDefault="00E15FD7" w:rsidP="00E15FD7">
    <w:pPr>
      <w:jc w:val="center"/>
      <w:rPr>
        <w:rFonts w:ascii="Century Gothic" w:hAnsi="Century Gothic"/>
        <w:sz w:val="18"/>
        <w:szCs w:val="18"/>
      </w:rPr>
    </w:pPr>
    <w:r w:rsidRPr="000B6A8A">
      <w:rPr>
        <w:rFonts w:ascii="Century Gothic" w:hAnsi="Century Gothic"/>
        <w:sz w:val="18"/>
        <w:szCs w:val="18"/>
      </w:rPr>
      <w:t xml:space="preserve">90010-460 Porto Alegre – RS </w:t>
    </w:r>
  </w:p>
  <w:p w14:paraId="3DC6AFF2" w14:textId="77777777" w:rsidR="00E15FD7" w:rsidRPr="00F15C91" w:rsidRDefault="00E15FD7" w:rsidP="00E15FD7">
    <w:pPr>
      <w:jc w:val="center"/>
      <w:rPr>
        <w:rFonts w:ascii="Century Gothic" w:hAnsi="Century Gothic"/>
        <w:b/>
        <w:bCs/>
        <w:sz w:val="18"/>
        <w:szCs w:val="18"/>
      </w:rPr>
    </w:pPr>
    <w:r>
      <w:rPr>
        <w:rFonts w:ascii="Century Gothic" w:hAnsi="Century Gothic"/>
        <w:sz w:val="18"/>
        <w:szCs w:val="18"/>
      </w:rPr>
      <w:t>Telefone</w:t>
    </w:r>
    <w:r w:rsidRPr="000B6A8A">
      <w:rPr>
        <w:rFonts w:ascii="Century Gothic" w:hAnsi="Century Gothic"/>
        <w:sz w:val="18"/>
        <w:szCs w:val="18"/>
      </w:rPr>
      <w:t xml:space="preserve">: 51 3287.1800 - </w:t>
    </w:r>
    <w:hyperlink r:id="rId4" w:history="1">
      <w:r w:rsidRPr="000B6A8A">
        <w:rPr>
          <w:rStyle w:val="Hyperlink"/>
          <w:rFonts w:ascii="Century Gothic" w:hAnsi="Century Gothic"/>
          <w:i/>
          <w:iCs/>
        </w:rPr>
        <w:t>http://www.oabrs.org.br</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7549B4"/>
    <w:multiLevelType w:val="hybridMultilevel"/>
    <w:tmpl w:val="06AEA9AC"/>
    <w:lvl w:ilvl="0" w:tplc="9762FB24">
      <w:start w:val="1"/>
      <w:numFmt w:val="decimal"/>
      <w:lvlText w:val="%1."/>
      <w:lvlJc w:val="left"/>
      <w:pPr>
        <w:tabs>
          <w:tab w:val="num" w:pos="360"/>
        </w:tabs>
        <w:ind w:left="0" w:firstLine="0"/>
      </w:pPr>
      <w:rPr>
        <w:rFonts w:hint="default"/>
        <w:color w:val="auto"/>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3C9"/>
    <w:rsid w:val="00037EA5"/>
    <w:rsid w:val="0007720D"/>
    <w:rsid w:val="000A005C"/>
    <w:rsid w:val="000B3E85"/>
    <w:rsid w:val="000E49E1"/>
    <w:rsid w:val="00143884"/>
    <w:rsid w:val="001A349B"/>
    <w:rsid w:val="00371603"/>
    <w:rsid w:val="0046135D"/>
    <w:rsid w:val="005A18E7"/>
    <w:rsid w:val="005C0FD2"/>
    <w:rsid w:val="00693610"/>
    <w:rsid w:val="00695A52"/>
    <w:rsid w:val="007603C9"/>
    <w:rsid w:val="007E239A"/>
    <w:rsid w:val="00817B2E"/>
    <w:rsid w:val="00823040"/>
    <w:rsid w:val="00860273"/>
    <w:rsid w:val="00995060"/>
    <w:rsid w:val="009F2686"/>
    <w:rsid w:val="00A30886"/>
    <w:rsid w:val="00A9157A"/>
    <w:rsid w:val="00AA6884"/>
    <w:rsid w:val="00AE497D"/>
    <w:rsid w:val="00BB0906"/>
    <w:rsid w:val="00C62D3D"/>
    <w:rsid w:val="00CD4F92"/>
    <w:rsid w:val="00CD6914"/>
    <w:rsid w:val="00D20760"/>
    <w:rsid w:val="00E13B68"/>
    <w:rsid w:val="00E15FD7"/>
    <w:rsid w:val="00EA1DCB"/>
    <w:rsid w:val="00ED05A2"/>
    <w:rsid w:val="00FB03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102F6CB0"/>
  <w15:chartTrackingRefBased/>
  <w15:docId w15:val="{851369B5-E99E-4256-8AA0-546708AD9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3C9"/>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qFormat/>
    <w:rsid w:val="007603C9"/>
    <w:pPr>
      <w:keepNext/>
      <w:jc w:val="both"/>
      <w:outlineLvl w:val="1"/>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7603C9"/>
    <w:rPr>
      <w:rFonts w:ascii="Times New Roman" w:eastAsia="Times New Roman" w:hAnsi="Times New Roman" w:cs="Times New Roman"/>
      <w:sz w:val="24"/>
      <w:szCs w:val="20"/>
      <w:lang w:eastAsia="pt-BR"/>
    </w:rPr>
  </w:style>
  <w:style w:type="character" w:styleId="Hyperlink">
    <w:name w:val="Hyperlink"/>
    <w:semiHidden/>
    <w:rsid w:val="007603C9"/>
    <w:rPr>
      <w:color w:val="0000FF"/>
      <w:u w:val="single"/>
    </w:rPr>
  </w:style>
  <w:style w:type="paragraph" w:styleId="Cabealho">
    <w:name w:val="header"/>
    <w:basedOn w:val="Normal"/>
    <w:link w:val="CabealhoChar"/>
    <w:semiHidden/>
    <w:rsid w:val="007603C9"/>
    <w:pPr>
      <w:tabs>
        <w:tab w:val="center" w:pos="4419"/>
        <w:tab w:val="right" w:pos="8838"/>
      </w:tabs>
    </w:pPr>
  </w:style>
  <w:style w:type="character" w:customStyle="1" w:styleId="CabealhoChar">
    <w:name w:val="Cabeçalho Char"/>
    <w:basedOn w:val="Fontepargpadro"/>
    <w:link w:val="Cabealho"/>
    <w:semiHidden/>
    <w:rsid w:val="007603C9"/>
    <w:rPr>
      <w:rFonts w:ascii="Times New Roman" w:eastAsia="Times New Roman" w:hAnsi="Times New Roman" w:cs="Times New Roman"/>
      <w:sz w:val="20"/>
      <w:szCs w:val="20"/>
      <w:lang w:eastAsia="pt-BR"/>
    </w:rPr>
  </w:style>
  <w:style w:type="character" w:customStyle="1" w:styleId="detail">
    <w:name w:val="detail"/>
    <w:rsid w:val="007603C9"/>
  </w:style>
  <w:style w:type="paragraph" w:styleId="Rodap">
    <w:name w:val="footer"/>
    <w:basedOn w:val="Normal"/>
    <w:link w:val="RodapChar"/>
    <w:uiPriority w:val="99"/>
    <w:unhideWhenUsed/>
    <w:rsid w:val="005A18E7"/>
    <w:pPr>
      <w:tabs>
        <w:tab w:val="center" w:pos="4252"/>
        <w:tab w:val="right" w:pos="8504"/>
      </w:tabs>
    </w:pPr>
  </w:style>
  <w:style w:type="character" w:customStyle="1" w:styleId="RodapChar">
    <w:name w:val="Rodapé Char"/>
    <w:basedOn w:val="Fontepargpadro"/>
    <w:link w:val="Rodap"/>
    <w:uiPriority w:val="99"/>
    <w:rsid w:val="005A18E7"/>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143884"/>
    <w:pPr>
      <w:ind w:left="708"/>
    </w:pPr>
  </w:style>
  <w:style w:type="paragraph" w:customStyle="1" w:styleId="Default">
    <w:name w:val="Default"/>
    <w:rsid w:val="0086027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19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hyperlink" Target="http://www.oabrs.org.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353</Words>
  <Characters>1911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Mariano Alves</dc:creator>
  <cp:keywords/>
  <dc:description/>
  <cp:lastModifiedBy>Ursula Aguilar Stefenon Araujo</cp:lastModifiedBy>
  <cp:revision>3</cp:revision>
  <cp:lastPrinted>2020-03-12T20:02:00Z</cp:lastPrinted>
  <dcterms:created xsi:type="dcterms:W3CDTF">2020-03-18T21:17:00Z</dcterms:created>
  <dcterms:modified xsi:type="dcterms:W3CDTF">2020-03-18T21:20:00Z</dcterms:modified>
</cp:coreProperties>
</file>